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6" w:lineRule="exact"/>
        <w:jc w:val="center"/>
        <w:rPr>
          <w:rFonts w:ascii="华文中宋" w:hAnsi="华文中宋" w:eastAsia="华文中宋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黑体"/>
          <w:b/>
          <w:bCs/>
          <w:color w:val="000000"/>
          <w:kern w:val="0"/>
          <w:sz w:val="36"/>
          <w:szCs w:val="36"/>
        </w:rPr>
        <w:t>2019年上海市青少年儿童健康社团评比活动</w:t>
      </w:r>
    </w:p>
    <w:p>
      <w:pPr>
        <w:spacing w:line="516" w:lineRule="exact"/>
        <w:jc w:val="center"/>
        <w:rPr>
          <w:rFonts w:ascii="华文中宋" w:hAnsi="华文中宋" w:eastAsia="华文中宋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黑体"/>
          <w:b/>
          <w:bCs/>
          <w:color w:val="000000"/>
          <w:kern w:val="0"/>
          <w:sz w:val="36"/>
          <w:szCs w:val="36"/>
        </w:rPr>
        <w:t>活动方案</w:t>
      </w:r>
    </w:p>
    <w:p>
      <w:pPr>
        <w:spacing w:line="516" w:lineRule="exact"/>
        <w:ind w:firstLine="720" w:firstLineChars="200"/>
        <w:rPr>
          <w:rFonts w:ascii="华文中宋" w:hAnsi="华文中宋" w:eastAsia="华文中宋" w:cs="黑体"/>
          <w:color w:val="000000"/>
          <w:kern w:val="0"/>
          <w:sz w:val="36"/>
          <w:szCs w:val="36"/>
        </w:rPr>
      </w:pP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一、活动目的：</w:t>
      </w:r>
    </w:p>
    <w:p>
      <w:pPr>
        <w:spacing w:line="560" w:lineRule="exact"/>
        <w:ind w:firstLine="560" w:firstLineChars="200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为了推动上海市学校健康社团发展，宣扬“健康第一，全面育人”的理念，特此举办“上海市青少年儿童健康社团评比活动”，以促进青少年儿童养成健康的行为和生活方式。青少年儿童可以通过形式多样的健康社团活动，获得与年龄段相符合的卫生知识和技能，使青少年儿童在促进健康方面更具有自主性和责任感。</w:t>
      </w:r>
    </w:p>
    <w:p>
      <w:pPr>
        <w:spacing w:line="5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二、活动组织：</w:t>
      </w:r>
    </w:p>
    <w:p>
      <w:pPr>
        <w:pStyle w:val="4"/>
        <w:spacing w:before="0" w:beforeAutospacing="0" w:after="0" w:afterAutospacing="0" w:line="560" w:lineRule="exact"/>
        <w:ind w:firstLine="555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指导单位：上海市教育委员会</w:t>
      </w:r>
    </w:p>
    <w:p>
      <w:pPr>
        <w:pStyle w:val="4"/>
        <w:spacing w:before="0" w:beforeAutospacing="0" w:after="0" w:afterAutospacing="0"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承办单位：上海市学生活动管理中心</w:t>
      </w:r>
    </w:p>
    <w:p>
      <w:pPr>
        <w:pStyle w:val="4"/>
        <w:spacing w:before="0" w:beforeAutospacing="0" w:after="0" w:afterAutospacing="0" w:line="560" w:lineRule="exact"/>
        <w:ind w:firstLine="1960" w:firstLineChars="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上海市学校卫生保健协会</w:t>
      </w:r>
    </w:p>
    <w:p>
      <w:pPr>
        <w:pStyle w:val="4"/>
        <w:spacing w:before="0" w:beforeAutospacing="0" w:after="0" w:afterAutospacing="0" w:line="560" w:lineRule="exact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上海市托幼协会</w:t>
      </w:r>
    </w:p>
    <w:p>
      <w:pPr>
        <w:pStyle w:val="4"/>
        <w:spacing w:before="0" w:beforeAutospacing="0" w:after="0" w:afterAutospacing="0" w:line="560" w:lineRule="exact"/>
        <w:ind w:firstLine="555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协</w:t>
      </w:r>
      <w:r>
        <w:rPr>
          <w:rFonts w:hint="eastAsia" w:ascii="仿宋_GB2312" w:eastAsia="仿宋_GB2312"/>
          <w:sz w:val="28"/>
          <w:szCs w:val="28"/>
        </w:rPr>
        <w:t>办单位：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新闻晨报教育发展中心</w:t>
      </w:r>
    </w:p>
    <w:p>
      <w:pPr>
        <w:pStyle w:val="4"/>
        <w:spacing w:before="0" w:beforeAutospacing="0" w:after="0" w:afterAutospacing="0"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三、活动对象：</w:t>
      </w:r>
    </w:p>
    <w:p>
      <w:pPr>
        <w:spacing w:line="560" w:lineRule="exact"/>
        <w:ind w:firstLine="58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9"/>
          <w:szCs w:val="29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</w:rPr>
        <w:t>本市高校</w:t>
      </w:r>
    </w:p>
    <w:p>
      <w:pPr>
        <w:spacing w:line="560" w:lineRule="exact"/>
        <w:ind w:firstLine="58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9"/>
          <w:szCs w:val="29"/>
        </w:rPr>
        <w:t>（二）</w:t>
      </w:r>
      <w:r>
        <w:rPr>
          <w:rFonts w:hint="eastAsia" w:ascii="仿宋_GB2312" w:hAnsi="仿宋_GB2312" w:eastAsia="仿宋_GB2312" w:cs="仿宋_GB2312"/>
          <w:sz w:val="28"/>
          <w:szCs w:val="28"/>
        </w:rPr>
        <w:t>中小学校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中等职业学校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（四）托幼机构</w:t>
      </w:r>
    </w:p>
    <w:p>
      <w:pPr>
        <w:pStyle w:val="4"/>
        <w:spacing w:before="0" w:beforeAutospacing="0" w:after="0" w:afterAutospacing="0" w:line="560" w:lineRule="exact"/>
        <w:rPr>
          <w:sz w:val="21"/>
          <w:szCs w:val="21"/>
        </w:rPr>
      </w:pPr>
      <w:r>
        <w:rPr>
          <w:rFonts w:hint="eastAsia" w:ascii="黑体" w:hAnsi="黑体" w:eastAsia="黑体"/>
          <w:sz w:val="29"/>
          <w:szCs w:val="29"/>
        </w:rPr>
        <w:t>四、时间安排：</w:t>
      </w:r>
    </w:p>
    <w:p>
      <w:pPr>
        <w:pStyle w:val="4"/>
        <w:spacing w:before="0" w:beforeAutospacing="0" w:after="0" w:afterAutospacing="0" w:line="560" w:lineRule="exact"/>
        <w:ind w:firstLine="580" w:firstLineChars="200"/>
        <w:rPr>
          <w:rFonts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9月-10月15日：作品征集和申报。</w:t>
      </w:r>
    </w:p>
    <w:p>
      <w:pPr>
        <w:pStyle w:val="4"/>
        <w:spacing w:before="0" w:beforeAutospacing="0" w:after="0" w:afterAutospacing="0" w:line="560" w:lineRule="exact"/>
        <w:ind w:firstLine="580" w:firstLineChars="200"/>
        <w:rPr>
          <w:sz w:val="21"/>
          <w:szCs w:val="21"/>
        </w:rPr>
      </w:pPr>
      <w:r>
        <w:rPr>
          <w:rFonts w:hint="eastAsia" w:ascii="仿宋_GB2312" w:eastAsia="仿宋_GB2312"/>
          <w:sz w:val="29"/>
          <w:szCs w:val="29"/>
        </w:rPr>
        <w:t>10月15日-30日：评选。</w:t>
      </w:r>
    </w:p>
    <w:p>
      <w:pPr>
        <w:pStyle w:val="4"/>
        <w:spacing w:before="0" w:beforeAutospacing="0" w:after="0" w:afterAutospacing="0" w:line="560" w:lineRule="exact"/>
        <w:ind w:firstLine="580" w:firstLineChars="200"/>
        <w:rPr>
          <w:sz w:val="21"/>
          <w:szCs w:val="21"/>
        </w:rPr>
      </w:pPr>
      <w:r>
        <w:rPr>
          <w:rFonts w:hint="eastAsia" w:ascii="仿宋_GB2312" w:eastAsia="仿宋_GB2312"/>
          <w:sz w:val="29"/>
          <w:szCs w:val="29"/>
        </w:rPr>
        <w:t>11月上旬：公布结果。</w:t>
      </w:r>
    </w:p>
    <w:p>
      <w:pPr>
        <w:pStyle w:val="4"/>
        <w:spacing w:before="0" w:beforeAutospacing="0" w:after="0" w:afterAutospacing="0" w:line="560" w:lineRule="exact"/>
        <w:ind w:firstLine="580" w:firstLineChars="200"/>
        <w:rPr>
          <w:rFonts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 xml:space="preserve">12月: </w:t>
      </w:r>
      <w:r>
        <w:rPr>
          <w:rFonts w:hint="eastAsia" w:ascii="仿宋_GB2312" w:hAnsi="仿宋_GB2312" w:eastAsia="仿宋_GB2312" w:cs="仿宋_GB2312"/>
          <w:sz w:val="28"/>
          <w:szCs w:val="28"/>
        </w:rPr>
        <w:t>召开现场展示和推进会。</w:t>
      </w:r>
    </w:p>
    <w:p>
      <w:pPr>
        <w:spacing w:line="560" w:lineRule="exact"/>
        <w:rPr>
          <w:rFonts w:ascii="黑体" w:hAnsi="黑体" w:eastAsia="黑体"/>
          <w:sz w:val="29"/>
          <w:szCs w:val="29"/>
        </w:rPr>
      </w:pPr>
      <w:r>
        <w:rPr>
          <w:rFonts w:hint="eastAsia" w:ascii="黑体" w:hAnsi="黑体" w:eastAsia="黑体"/>
          <w:sz w:val="29"/>
          <w:szCs w:val="29"/>
        </w:rPr>
        <w:t>五、社团要求：</w:t>
      </w:r>
    </w:p>
    <w:p>
      <w:pPr>
        <w:spacing w:line="4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具有准确反映社团性质和主要活动内容，符合法律法规要求的名称。</w:t>
      </w:r>
    </w:p>
    <w:p>
      <w:pPr>
        <w:spacing w:line="5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2.有规范的社团章程和社团活动记录手册。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3.有相对固定的活动场所，并定期组织活动。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4.社团的成立及活动的开展,必须经所在学校管理部门批准，且已正常开展活动两年以上。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5.至少有1名指导教师，协助和指导社团开展活动,既可由社团自主邀请并经所在学校认可，也可由学校选派。</w:t>
      </w:r>
    </w:p>
    <w:p>
      <w:pPr>
        <w:spacing w:line="560" w:lineRule="exact"/>
        <w:rPr>
          <w:rFonts w:ascii="黑体" w:hAnsi="仿宋_GB2312" w:eastAsia="黑体" w:cs="仿宋_GB2312"/>
          <w:sz w:val="29"/>
          <w:szCs w:val="29"/>
        </w:rPr>
      </w:pPr>
      <w:r>
        <w:rPr>
          <w:rFonts w:hint="eastAsia" w:ascii="黑体" w:hAnsi="仿宋_GB2312" w:eastAsia="黑体" w:cs="仿宋_GB2312"/>
          <w:sz w:val="29"/>
          <w:szCs w:val="29"/>
        </w:rPr>
        <w:t>六、申报要求：</w:t>
      </w:r>
    </w:p>
    <w:p>
      <w:pPr>
        <w:spacing w:line="516" w:lineRule="exact"/>
        <w:ind w:firstLine="570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1.填报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“上海市青少年儿童健康社团”评选推荐表。</w:t>
      </w:r>
    </w:p>
    <w:p>
      <w:pPr>
        <w:spacing w:line="516" w:lineRule="exact"/>
        <w:ind w:firstLine="570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2.提供社团所开展的活动照片5-10张。</w:t>
      </w:r>
    </w:p>
    <w:p>
      <w:pPr>
        <w:spacing w:line="560" w:lineRule="exact"/>
        <w:ind w:firstLine="560" w:firstLineChars="200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3.按照参加单位和个人情况，选择性提交健康社团的原创视频、课件</w:t>
      </w:r>
      <w:r>
        <w:rPr>
          <w:rFonts w:hint="eastAsia" w:ascii="仿宋_GB2312" w:hAnsi="仿宋" w:eastAsia="仿宋_GB2312"/>
          <w:sz w:val="28"/>
          <w:szCs w:val="28"/>
        </w:rPr>
        <w:t>等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。（不做硬性要求，如有上述材料制成光盘或存储u盘与纸质材料一同提交）。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4.各参加单位和个人于2019年10月15日前将上述材料电子版发送至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  <w:lang w:val="en-US" w:eastAsia="zh-CN"/>
        </w:rPr>
        <w:t>shswsgzxj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@163.com，邮件主题和附件文件夹的名称统一设为“健康社团评比—辖区名称—学校名称—健康社团名称”（如健康社团评比—杨浦区—同济初级中学—中医药社团）。并将推荐表纸质版和照片以及相关辅助材料寄送至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  <w:lang w:eastAsia="zh-CN"/>
        </w:rPr>
        <w:t>新闻晨报教育发展中心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（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  <w:lang w:eastAsia="zh-CN"/>
        </w:rPr>
        <w:t>汉口路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  <w:lang w:val="en-US" w:eastAsia="zh-CN"/>
        </w:rPr>
        <w:t>300号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）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  <w:lang w:val="en-US" w:eastAsia="zh-CN"/>
        </w:rPr>
        <w:t>801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室。联系人：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  <w:lang w:eastAsia="zh-CN"/>
        </w:rPr>
        <w:t>张老师，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  <w:lang w:val="en-US" w:eastAsia="zh-CN"/>
        </w:rPr>
        <w:t>63755021；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徐老师，64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  <w:lang w:val="en-US" w:eastAsia="zh-CN"/>
        </w:rPr>
        <w:t>373636。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七、奖项设置：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1.上海市青少年儿童健康社团优秀社团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2.上海市青少年儿童健康社团先进社团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颁发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奖牌和证书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，并在本市纸质媒体上进行宣传。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八、参赛须知：</w:t>
      </w:r>
    </w:p>
    <w:p>
      <w:pPr>
        <w:pStyle w:val="4"/>
        <w:spacing w:before="0" w:beforeAutospacing="0" w:after="0" w:afterAutospacing="0" w:line="560" w:lineRule="exact"/>
        <w:ind w:firstLine="555"/>
        <w:rPr>
          <w:sz w:val="21"/>
          <w:szCs w:val="21"/>
        </w:rPr>
      </w:pPr>
      <w:r>
        <w:rPr>
          <w:rFonts w:hint="eastAsia" w:ascii="仿宋_GB2312" w:eastAsia="仿宋_GB2312"/>
          <w:sz w:val="29"/>
          <w:szCs w:val="29"/>
        </w:rPr>
        <w:t>1.本活动最终解释权归主办方所有。</w:t>
      </w:r>
    </w:p>
    <w:p>
      <w:pPr>
        <w:pStyle w:val="4"/>
        <w:spacing w:before="0" w:beforeAutospacing="0" w:after="0" w:afterAutospacing="0" w:line="560" w:lineRule="exact"/>
        <w:ind w:firstLine="555"/>
        <w:rPr>
          <w:sz w:val="21"/>
          <w:szCs w:val="21"/>
        </w:rPr>
      </w:pPr>
      <w:r>
        <w:rPr>
          <w:rFonts w:hint="eastAsia" w:ascii="仿宋_GB2312" w:eastAsia="仿宋_GB2312"/>
          <w:sz w:val="29"/>
          <w:szCs w:val="29"/>
        </w:rPr>
        <w:t>2.所有投送材料组委会拥有出版权，拥有发布、展览、编辑、出版等权利，用于健康公益宣传和活动。</w:t>
      </w:r>
    </w:p>
    <w:p>
      <w:pPr>
        <w:pStyle w:val="4"/>
        <w:spacing w:before="0" w:beforeAutospacing="0" w:after="0" w:afterAutospacing="0" w:line="560" w:lineRule="exact"/>
        <w:ind w:firstLine="555"/>
        <w:rPr>
          <w:sz w:val="21"/>
          <w:szCs w:val="21"/>
        </w:rPr>
      </w:pPr>
      <w:r>
        <w:rPr>
          <w:rFonts w:hint="eastAsia" w:ascii="仿宋_GB2312" w:eastAsia="仿宋_GB2312"/>
          <w:sz w:val="29"/>
          <w:szCs w:val="29"/>
        </w:rPr>
        <w:t>3.为配合比赛需要，主办方有权对材料进行审核,对材料格式和内容进行调整和修改。</w:t>
      </w:r>
    </w:p>
    <w:p>
      <w:pPr>
        <w:pStyle w:val="4"/>
        <w:spacing w:before="0" w:beforeAutospacing="0" w:after="0" w:afterAutospacing="0" w:line="560" w:lineRule="exact"/>
        <w:ind w:firstLine="555"/>
        <w:rPr>
          <w:rFonts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4.若报送参赛，则视作默认同意大赛规则。</w:t>
      </w:r>
    </w:p>
    <w:p>
      <w:pPr>
        <w:pStyle w:val="4"/>
        <w:spacing w:before="0" w:beforeAutospacing="0" w:after="0" w:afterAutospacing="0" w:line="560" w:lineRule="exact"/>
        <w:ind w:firstLine="555"/>
        <w:rPr>
          <w:rFonts w:hint="eastAsia" w:ascii="仿宋_GB2312" w:eastAsia="仿宋_GB2312"/>
          <w:sz w:val="29"/>
          <w:szCs w:val="29"/>
        </w:rPr>
      </w:pPr>
      <w:r>
        <w:rPr>
          <w:rFonts w:hint="eastAsia" w:ascii="仿宋_GB2312" w:eastAsia="仿宋_GB2312"/>
          <w:sz w:val="29"/>
          <w:szCs w:val="29"/>
        </w:rPr>
        <w:t>5.活动详情请关注“上海市科技艺术教育中心”官方微信公众号或上海学生活动网（网址：</w:t>
      </w:r>
      <w:r>
        <w:fldChar w:fldCharType="begin"/>
      </w:r>
      <w:r>
        <w:instrText xml:space="preserve"> HYPERLINK "http://www.sycste.org/2010fz" </w:instrText>
      </w:r>
      <w:r>
        <w:fldChar w:fldCharType="separate"/>
      </w:r>
      <w:r>
        <w:rPr>
          <w:rStyle w:val="6"/>
          <w:rFonts w:hint="eastAsia" w:ascii="仿宋_GB2312" w:eastAsia="仿宋_GB2312"/>
          <w:color w:val="000000"/>
          <w:sz w:val="29"/>
          <w:szCs w:val="29"/>
        </w:rPr>
        <w:t>www.secsa.cn</w:t>
      </w:r>
      <w:r>
        <w:rPr>
          <w:rStyle w:val="6"/>
          <w:rFonts w:hint="eastAsia" w:ascii="仿宋_GB2312" w:eastAsia="仿宋_GB2312"/>
          <w:color w:val="000000"/>
          <w:sz w:val="29"/>
          <w:szCs w:val="29"/>
        </w:rPr>
        <w:fldChar w:fldCharType="end"/>
      </w:r>
      <w:r>
        <w:rPr>
          <w:rFonts w:hint="eastAsia" w:ascii="仿宋_GB2312" w:eastAsia="仿宋_GB2312"/>
          <w:sz w:val="29"/>
          <w:szCs w:val="29"/>
        </w:rPr>
        <w:t>）的“健康教育”板块于9月1日前后发布的信息。</w:t>
      </w:r>
    </w:p>
    <w:p>
      <w:pPr>
        <w:pStyle w:val="4"/>
        <w:spacing w:before="0" w:beforeAutospacing="0" w:after="0" w:afterAutospacing="0" w:line="560" w:lineRule="exact"/>
        <w:ind w:firstLine="555"/>
        <w:rPr>
          <w:rFonts w:hint="eastAsia" w:ascii="仿宋_GB2312" w:eastAsia="仿宋_GB2312"/>
          <w:sz w:val="29"/>
          <w:szCs w:val="29"/>
        </w:rPr>
      </w:pPr>
    </w:p>
    <w:p>
      <w:pPr>
        <w:pStyle w:val="4"/>
        <w:spacing w:before="0" w:beforeAutospacing="0" w:after="0" w:afterAutospacing="0" w:line="560" w:lineRule="exact"/>
        <w:ind w:firstLine="555"/>
        <w:rPr>
          <w:rFonts w:hint="eastAsia" w:ascii="仿宋_GB2312" w:eastAsia="仿宋_GB2312"/>
          <w:sz w:val="29"/>
          <w:szCs w:val="29"/>
          <w:lang w:eastAsia="zh-CN"/>
        </w:rPr>
      </w:pPr>
      <w:r>
        <w:rPr>
          <w:rFonts w:hint="eastAsia" w:ascii="仿宋_GB2312" w:eastAsia="仿宋_GB2312"/>
          <w:sz w:val="29"/>
          <w:szCs w:val="29"/>
        </w:rPr>
        <w:t>联系人：上海市学生活动管理中心：徐</w:t>
      </w:r>
      <w:r>
        <w:rPr>
          <w:rFonts w:hint="eastAsia" w:ascii="仿宋_GB2312" w:eastAsia="仿宋_GB2312"/>
          <w:sz w:val="29"/>
          <w:szCs w:val="29"/>
          <w:lang w:eastAsia="zh-CN"/>
        </w:rPr>
        <w:t>老师</w:t>
      </w:r>
      <w:r>
        <w:rPr>
          <w:rFonts w:hint="eastAsia" w:ascii="仿宋_GB2312" w:eastAsia="仿宋_GB2312"/>
          <w:sz w:val="29"/>
          <w:szCs w:val="29"/>
        </w:rPr>
        <w:t>，64</w:t>
      </w:r>
      <w:r>
        <w:rPr>
          <w:rFonts w:hint="eastAsia" w:ascii="仿宋_GB2312" w:eastAsia="仿宋_GB2312"/>
          <w:sz w:val="29"/>
          <w:szCs w:val="29"/>
          <w:lang w:val="en-US" w:eastAsia="zh-CN"/>
        </w:rPr>
        <w:t>373636</w:t>
      </w:r>
      <w:r>
        <w:rPr>
          <w:rFonts w:hint="eastAsia" w:ascii="仿宋_GB2312" w:eastAsia="仿宋_GB2312"/>
          <w:sz w:val="29"/>
          <w:szCs w:val="29"/>
          <w:lang w:eastAsia="zh-CN"/>
        </w:rPr>
        <w:t>；</w:t>
      </w:r>
    </w:p>
    <w:p>
      <w:pPr>
        <w:pStyle w:val="4"/>
        <w:spacing w:before="0" w:beforeAutospacing="0" w:after="0" w:afterAutospacing="0" w:line="560" w:lineRule="exact"/>
        <w:ind w:firstLine="555"/>
        <w:rPr>
          <w:rFonts w:hint="default" w:ascii="仿宋_GB2312" w:eastAsia="仿宋_GB2312"/>
          <w:sz w:val="29"/>
          <w:szCs w:val="29"/>
          <w:lang w:val="en-US" w:eastAsia="zh-CN"/>
        </w:rPr>
      </w:pPr>
      <w:r>
        <w:rPr>
          <w:rFonts w:hint="eastAsia" w:ascii="仿宋_GB2312" w:eastAsia="仿宋_GB2312"/>
          <w:sz w:val="29"/>
          <w:szCs w:val="29"/>
          <w:lang w:val="en-US" w:eastAsia="zh-CN"/>
        </w:rPr>
        <w:t xml:space="preserve">        新闻晨报教育发展中心：张老师，63755021。</w:t>
      </w:r>
    </w:p>
    <w:p>
      <w:pPr>
        <w:spacing w:line="516" w:lineRule="exact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</w:p>
    <w:p>
      <w:pPr>
        <w:spacing w:line="516" w:lineRule="exact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</w:p>
    <w:p>
      <w:pPr>
        <w:spacing w:line="516" w:lineRule="exact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华文中宋" w:eastAsia="仿宋_GB2312" w:cs="黑体"/>
          <w:color w:val="000000"/>
          <w:kern w:val="0"/>
          <w:sz w:val="28"/>
          <w:szCs w:val="28"/>
        </w:rPr>
        <w:t>“上海市青少年儿童健康社团”评比推荐表</w:t>
      </w:r>
    </w:p>
    <w:p>
      <w:pPr>
        <w:spacing w:line="516" w:lineRule="exact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</w:p>
    <w:p>
      <w:pPr>
        <w:spacing w:line="516" w:lineRule="exact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</w:p>
    <w:p>
      <w:pPr>
        <w:spacing w:line="516" w:lineRule="exact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</w:p>
    <w:p>
      <w:pPr>
        <w:spacing w:line="516" w:lineRule="exact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</w:p>
    <w:p>
      <w:pPr>
        <w:spacing w:line="516" w:lineRule="exact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</w:p>
    <w:p>
      <w:pPr>
        <w:spacing w:line="516" w:lineRule="exact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</w:p>
    <w:p>
      <w:pPr>
        <w:spacing w:line="516" w:lineRule="exact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</w:p>
    <w:p>
      <w:pPr>
        <w:spacing w:line="516" w:lineRule="exact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</w:p>
    <w:p>
      <w:pPr>
        <w:spacing w:line="516" w:lineRule="exact"/>
        <w:rPr>
          <w:rFonts w:ascii="仿宋_GB2312" w:hAnsi="华文中宋" w:eastAsia="仿宋_GB2312" w:cs="黑体"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kern w:val="1"/>
          <w:sz w:val="32"/>
          <w:szCs w:val="32"/>
        </w:rPr>
      </w:pPr>
      <w:r>
        <w:rPr>
          <w:rFonts w:hint="eastAsia" w:ascii="宋体" w:hAnsi="宋体" w:cs="宋体"/>
          <w:b/>
          <w:kern w:val="1"/>
          <w:sz w:val="32"/>
          <w:szCs w:val="32"/>
        </w:rPr>
        <w:t>附件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kern w:val="1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kern w:val="1"/>
          <w:sz w:val="32"/>
          <w:szCs w:val="32"/>
        </w:rPr>
        <w:t>“2019上海市青少年儿童健康社团”评比推荐表</w:t>
      </w:r>
    </w:p>
    <w:tbl>
      <w:tblPr>
        <w:tblStyle w:val="7"/>
        <w:tblW w:w="8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322"/>
        <w:gridCol w:w="1082"/>
        <w:gridCol w:w="845"/>
        <w:gridCol w:w="515"/>
        <w:gridCol w:w="1189"/>
        <w:gridCol w:w="1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辖</w:t>
            </w:r>
            <w:r>
              <w:rPr>
                <w:rFonts w:hint="eastAsia"/>
                <w:kern w:val="1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1"/>
                <w:sz w:val="24"/>
              </w:rPr>
              <w:t>区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学校名称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社团</w:t>
            </w:r>
            <w:r>
              <w:rPr>
                <w:kern w:val="1"/>
                <w:sz w:val="24"/>
              </w:rPr>
              <w:t>名称</w:t>
            </w:r>
          </w:p>
        </w:tc>
        <w:tc>
          <w:tcPr>
            <w:tcW w:w="6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社团成立时间</w:t>
            </w:r>
          </w:p>
        </w:tc>
        <w:tc>
          <w:tcPr>
            <w:tcW w:w="6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社团负责人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姓名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职务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手机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指导教师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姓名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职务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手机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材料内容分类</w:t>
            </w:r>
          </w:p>
          <w:p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（填写打“√”）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照片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视频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课件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通讯地址</w:t>
            </w:r>
          </w:p>
        </w:tc>
        <w:tc>
          <w:tcPr>
            <w:tcW w:w="6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电子邮件</w:t>
            </w:r>
          </w:p>
        </w:tc>
        <w:tc>
          <w:tcPr>
            <w:tcW w:w="3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传真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社团简介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（不少于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1000字）</w:t>
            </w:r>
          </w:p>
        </w:tc>
        <w:tc>
          <w:tcPr>
            <w:tcW w:w="6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单位</w:t>
            </w:r>
            <w:r>
              <w:rPr>
                <w:rFonts w:hint="eastAsia" w:ascii="宋体" w:hAnsi="宋体" w:cs="宋体"/>
                <w:kern w:val="1"/>
                <w:sz w:val="24"/>
              </w:rPr>
              <w:t>盖章/个人</w:t>
            </w:r>
          </w:p>
          <w:p>
            <w:pPr>
              <w:spacing w:line="360" w:lineRule="auto"/>
              <w:ind w:right="480" w:firstLine="5880" w:firstLineChars="2450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6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480"/>
              <w:jc w:val="left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60" w:lineRule="auto"/>
              <w:ind w:left="4309" w:leftChars="2052" w:right="480" w:firstLine="2040" w:firstLineChars="850"/>
              <w:jc w:val="left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60" w:lineRule="auto"/>
              <w:ind w:right="480" w:firstLine="4320" w:firstLineChars="1800"/>
              <w:jc w:val="left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1"/>
                <w:sz w:val="24"/>
              </w:rPr>
              <w:t xml:space="preserve">  </w:t>
            </w:r>
            <w:r>
              <w:rPr>
                <w:rFonts w:ascii="宋体" w:hAnsi="宋体" w:cs="宋体"/>
                <w:kern w:val="1"/>
                <w:sz w:val="24"/>
              </w:rPr>
              <w:t>月</w:t>
            </w:r>
            <w:r>
              <w:rPr>
                <w:rFonts w:hint="eastAsia" w:ascii="宋体" w:hAnsi="宋体" w:cs="宋体"/>
                <w:kern w:val="1"/>
                <w:sz w:val="24"/>
              </w:rPr>
              <w:t xml:space="preserve">  </w:t>
            </w:r>
            <w:r>
              <w:rPr>
                <w:rFonts w:ascii="宋体" w:hAnsi="宋体" w:cs="宋体"/>
                <w:kern w:val="1"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备注</w:t>
            </w:r>
          </w:p>
        </w:tc>
        <w:tc>
          <w:tcPr>
            <w:tcW w:w="6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48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1.如学生参赛，职务一栏填写“学生”。2.推荐表和活动照片为必交材料（纸质和电子版本各式一份）3.视频、课件、其他为选择提交材料，作为评选的辅助材料。</w:t>
            </w:r>
          </w:p>
        </w:tc>
      </w:tr>
    </w:tbl>
    <w:p>
      <w:pPr>
        <w:rPr>
          <w:rFonts w:ascii="仿宋_GB2312" w:hAnsi="华文中宋" w:eastAsia="仿宋_GB2312" w:cs="黑体"/>
          <w:color w:val="000000"/>
          <w:kern w:val="0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1DC6"/>
    <w:multiLevelType w:val="singleLevel"/>
    <w:tmpl w:val="5D6B1DC6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EB8"/>
    <w:rsid w:val="000143B7"/>
    <w:rsid w:val="000668AF"/>
    <w:rsid w:val="00103B08"/>
    <w:rsid w:val="0019024D"/>
    <w:rsid w:val="001E187D"/>
    <w:rsid w:val="001F236A"/>
    <w:rsid w:val="001F4450"/>
    <w:rsid w:val="00200F5B"/>
    <w:rsid w:val="002166D5"/>
    <w:rsid w:val="00224350"/>
    <w:rsid w:val="00233EB4"/>
    <w:rsid w:val="0024134C"/>
    <w:rsid w:val="00292282"/>
    <w:rsid w:val="002B490C"/>
    <w:rsid w:val="002E39B9"/>
    <w:rsid w:val="002E5857"/>
    <w:rsid w:val="002E6A7C"/>
    <w:rsid w:val="00303F56"/>
    <w:rsid w:val="00385053"/>
    <w:rsid w:val="00386DB3"/>
    <w:rsid w:val="003D06A4"/>
    <w:rsid w:val="0040585F"/>
    <w:rsid w:val="00487B97"/>
    <w:rsid w:val="004D5E12"/>
    <w:rsid w:val="0053650C"/>
    <w:rsid w:val="005367E8"/>
    <w:rsid w:val="005418EB"/>
    <w:rsid w:val="00541ACB"/>
    <w:rsid w:val="00553427"/>
    <w:rsid w:val="005911E0"/>
    <w:rsid w:val="00593D3F"/>
    <w:rsid w:val="0059764D"/>
    <w:rsid w:val="00643511"/>
    <w:rsid w:val="006A139C"/>
    <w:rsid w:val="0073101A"/>
    <w:rsid w:val="00755090"/>
    <w:rsid w:val="00773EB8"/>
    <w:rsid w:val="0078361D"/>
    <w:rsid w:val="00787DD3"/>
    <w:rsid w:val="00795792"/>
    <w:rsid w:val="00797B18"/>
    <w:rsid w:val="008067E3"/>
    <w:rsid w:val="008114B4"/>
    <w:rsid w:val="008C6BBA"/>
    <w:rsid w:val="00A27D8C"/>
    <w:rsid w:val="00A307FF"/>
    <w:rsid w:val="00A46FC6"/>
    <w:rsid w:val="00AD5DEB"/>
    <w:rsid w:val="00B373A5"/>
    <w:rsid w:val="00B402B4"/>
    <w:rsid w:val="00B670CE"/>
    <w:rsid w:val="00BD123B"/>
    <w:rsid w:val="00C25DE0"/>
    <w:rsid w:val="00C455B4"/>
    <w:rsid w:val="00C66E1B"/>
    <w:rsid w:val="00C779B5"/>
    <w:rsid w:val="00C81BAC"/>
    <w:rsid w:val="00CE464B"/>
    <w:rsid w:val="00D31E04"/>
    <w:rsid w:val="00DC6FCA"/>
    <w:rsid w:val="00E71EB2"/>
    <w:rsid w:val="00E831D8"/>
    <w:rsid w:val="00F0642B"/>
    <w:rsid w:val="00F254B4"/>
    <w:rsid w:val="00F319D2"/>
    <w:rsid w:val="00F80AFC"/>
    <w:rsid w:val="00F82785"/>
    <w:rsid w:val="00F92309"/>
    <w:rsid w:val="00FC3240"/>
    <w:rsid w:val="00FC437A"/>
    <w:rsid w:val="0BE0155C"/>
    <w:rsid w:val="138E27B9"/>
    <w:rsid w:val="13C60A53"/>
    <w:rsid w:val="26366156"/>
    <w:rsid w:val="2A8D0D00"/>
    <w:rsid w:val="322E234F"/>
    <w:rsid w:val="505C7572"/>
    <w:rsid w:val="54271EDD"/>
    <w:rsid w:val="57F71DED"/>
    <w:rsid w:val="5C6D2F02"/>
    <w:rsid w:val="5D6A619B"/>
    <w:rsid w:val="61900D5D"/>
    <w:rsid w:val="66502A75"/>
    <w:rsid w:val="687F2E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333B4E"/>
      <w:u w:val="none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228</Words>
  <Characters>1302</Characters>
  <Lines>10</Lines>
  <Paragraphs>3</Paragraphs>
  <ScaleCrop>false</ScaleCrop>
  <LinksUpToDate>false</LinksUpToDate>
  <CharactersWithSpaces>1527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2019-07-10T03:30:00Z</dcterms:created>
  <dc:creator>Administrator</dc:creator>
  <cp:lastModifiedBy>Administrator</cp:lastModifiedBy>
  <dcterms:modified xsi:type="dcterms:W3CDTF">2019-09-07T10:53:58Z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